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544" w:rsidRPr="00602DE2" w:rsidRDefault="004E3544" w:rsidP="004E3544">
      <w:pPr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color w:val="202020"/>
          <w:lang w:val="en-GB"/>
        </w:rPr>
      </w:pPr>
      <w:r w:rsidRPr="00602DE2">
        <w:rPr>
          <w:rFonts w:ascii="Times New Roman" w:hAnsi="Times New Roman" w:cs="Times New Roman"/>
          <w:b/>
          <w:color w:val="202020"/>
          <w:lang w:val="en-GB"/>
        </w:rPr>
        <w:t xml:space="preserve">Immune Response in SARS-CoV-2 Infection, Inflammation, and Cancer Immune Evasion and </w:t>
      </w:r>
      <w:r w:rsidR="00F203E4" w:rsidRPr="00602DE2">
        <w:rPr>
          <w:rFonts w:ascii="Times New Roman" w:hAnsi="Times New Roman" w:cs="Times New Roman"/>
          <w:b/>
          <w:color w:val="202020"/>
          <w:lang w:val="en-GB"/>
        </w:rPr>
        <w:t>Tumour</w:t>
      </w:r>
      <w:r w:rsidRPr="00602DE2">
        <w:rPr>
          <w:rFonts w:ascii="Times New Roman" w:hAnsi="Times New Roman" w:cs="Times New Roman"/>
          <w:b/>
          <w:color w:val="202020"/>
          <w:lang w:val="en-GB"/>
        </w:rPr>
        <w:t xml:space="preserve"> Progression</w:t>
      </w:r>
    </w:p>
    <w:p w:rsidR="004E3544" w:rsidRPr="004E3544" w:rsidRDefault="004E3544" w:rsidP="004E3544">
      <w:pPr>
        <w:spacing w:before="120" w:after="120" w:line="240" w:lineRule="auto"/>
        <w:jc w:val="both"/>
        <w:outlineLvl w:val="1"/>
        <w:rPr>
          <w:rFonts w:ascii="Times New Roman" w:hAnsi="Times New Roman" w:cs="Times New Roman"/>
          <w:color w:val="202020"/>
          <w:lang w:val="en-GB"/>
        </w:rPr>
      </w:pPr>
      <w:r>
        <w:rPr>
          <w:rFonts w:ascii="Times New Roman" w:hAnsi="Times New Roman" w:cs="Times New Roman"/>
          <w:color w:val="202020"/>
          <w:lang w:val="en-GB"/>
        </w:rPr>
        <w:t xml:space="preserve">Pjanova Dace, </w:t>
      </w:r>
      <w:r w:rsidRPr="004E3544">
        <w:rPr>
          <w:rFonts w:ascii="Times New Roman" w:hAnsi="Times New Roman" w:cs="Times New Roman"/>
          <w:color w:val="202020"/>
          <w:lang w:val="en-GB"/>
        </w:rPr>
        <w:t>Institute of Microbiology and Virology, R</w:t>
      </w:r>
      <w:r w:rsidR="002E63B5">
        <w:rPr>
          <w:rFonts w:ascii="Times New Roman" w:hAnsi="Times New Roman" w:cs="Times New Roman"/>
          <w:color w:val="202020"/>
          <w:lang w:val="en-GB"/>
        </w:rPr>
        <w:t>i</w:t>
      </w:r>
      <w:r w:rsidRPr="004E3544">
        <w:rPr>
          <w:rFonts w:ascii="Times New Roman" w:hAnsi="Times New Roman" w:cs="Times New Roman"/>
          <w:color w:val="202020"/>
          <w:lang w:val="en-GB"/>
        </w:rPr>
        <w:t xml:space="preserve">ga </w:t>
      </w:r>
      <w:proofErr w:type="spellStart"/>
      <w:r w:rsidRPr="004E3544">
        <w:rPr>
          <w:rFonts w:ascii="Times New Roman" w:hAnsi="Times New Roman" w:cs="Times New Roman"/>
          <w:color w:val="202020"/>
          <w:lang w:val="en-GB"/>
        </w:rPr>
        <w:t>Stradi</w:t>
      </w:r>
      <w:r w:rsidR="002E63B5">
        <w:rPr>
          <w:rFonts w:ascii="Times New Roman" w:hAnsi="Times New Roman" w:cs="Times New Roman"/>
          <w:color w:val="202020"/>
          <w:lang w:val="en-GB"/>
        </w:rPr>
        <w:t>ns</w:t>
      </w:r>
      <w:proofErr w:type="spellEnd"/>
      <w:r w:rsidRPr="004E3544">
        <w:rPr>
          <w:rFonts w:ascii="Times New Roman" w:hAnsi="Times New Roman" w:cs="Times New Roman"/>
          <w:color w:val="202020"/>
          <w:lang w:val="en-GB"/>
        </w:rPr>
        <w:t xml:space="preserve"> University</w:t>
      </w:r>
      <w:r>
        <w:rPr>
          <w:rFonts w:ascii="Times New Roman" w:hAnsi="Times New Roman" w:cs="Times New Roman"/>
          <w:color w:val="202020"/>
          <w:lang w:val="en-GB"/>
        </w:rPr>
        <w:t xml:space="preserve"> </w:t>
      </w:r>
      <w:r w:rsidR="002E63B5">
        <w:rPr>
          <w:rFonts w:ascii="Times New Roman" w:hAnsi="Times New Roman" w:cs="Times New Roman"/>
          <w:color w:val="202020"/>
          <w:lang w:val="en-GB"/>
        </w:rPr>
        <w:t>Science</w:t>
      </w:r>
      <w:r>
        <w:rPr>
          <w:rFonts w:ascii="Times New Roman" w:hAnsi="Times New Roman" w:cs="Times New Roman"/>
          <w:color w:val="202020"/>
          <w:lang w:val="en-GB"/>
        </w:rPr>
        <w:t xml:space="preserve"> Hub</w:t>
      </w:r>
      <w:r w:rsidRPr="004E3544">
        <w:rPr>
          <w:rFonts w:ascii="Times New Roman" w:hAnsi="Times New Roman" w:cs="Times New Roman"/>
          <w:color w:val="202020"/>
          <w:lang w:val="en-GB"/>
        </w:rPr>
        <w:t>, R</w:t>
      </w:r>
      <w:r w:rsidR="002E63B5">
        <w:rPr>
          <w:rFonts w:ascii="Times New Roman" w:hAnsi="Times New Roman" w:cs="Times New Roman"/>
          <w:color w:val="202020"/>
          <w:lang w:val="en-GB"/>
        </w:rPr>
        <w:t>i</w:t>
      </w:r>
      <w:r w:rsidRPr="004E3544">
        <w:rPr>
          <w:rFonts w:ascii="Times New Roman" w:hAnsi="Times New Roman" w:cs="Times New Roman"/>
          <w:color w:val="202020"/>
          <w:lang w:val="en-GB"/>
        </w:rPr>
        <w:t>ga, Latvia</w:t>
      </w:r>
    </w:p>
    <w:p w:rsidR="004E3544" w:rsidRDefault="004E3544" w:rsidP="004E3544">
      <w:pPr>
        <w:spacing w:before="120" w:after="120" w:line="240" w:lineRule="auto"/>
        <w:jc w:val="both"/>
        <w:outlineLvl w:val="1"/>
        <w:rPr>
          <w:rFonts w:ascii="Times New Roman" w:hAnsi="Times New Roman" w:cs="Times New Roman"/>
          <w:lang w:val="en-GB"/>
        </w:rPr>
      </w:pPr>
    </w:p>
    <w:p w:rsidR="00DB7E14" w:rsidRPr="00DB7E14" w:rsidRDefault="00A71563" w:rsidP="00DB7E1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en-GB"/>
        </w:rPr>
      </w:pPr>
      <w:r w:rsidRPr="00DB7E14">
        <w:rPr>
          <w:rFonts w:ascii="Times New Roman" w:hAnsi="Times New Roman" w:cs="Times New Roman"/>
          <w:lang w:val="en-GB"/>
        </w:rPr>
        <w:t>The immune response to SARS-CoV-2 infection plays a pivotal role in determining disease severity and long-term outcomes, including potential links to carcinogenesis.</w:t>
      </w:r>
      <w:r w:rsidRPr="00DB7E14">
        <w:rPr>
          <w:rFonts w:ascii="Times New Roman" w:hAnsi="Times New Roman" w:cs="Times New Roman"/>
          <w:lang w:val="en-GB"/>
        </w:rPr>
        <w:t xml:space="preserve"> </w:t>
      </w:r>
      <w:r w:rsidRPr="00DB7E14">
        <w:rPr>
          <w:rFonts w:ascii="Times New Roman" w:hAnsi="Times New Roman" w:cs="Times New Roman"/>
          <w:lang w:val="en-GB"/>
        </w:rPr>
        <w:t xml:space="preserve">Initial immune activation leads to both </w:t>
      </w:r>
      <w:r w:rsidRPr="00DB7E14">
        <w:rPr>
          <w:rStyle w:val="Strong"/>
          <w:rFonts w:ascii="Times New Roman" w:eastAsiaTheme="majorEastAsia" w:hAnsi="Times New Roman" w:cs="Times New Roman"/>
          <w:b w:val="0"/>
          <w:lang w:val="en-GB"/>
        </w:rPr>
        <w:t>acute and chronic responses</w:t>
      </w:r>
      <w:r w:rsidRPr="00DB7E14">
        <w:rPr>
          <w:rFonts w:ascii="Times New Roman" w:hAnsi="Times New Roman" w:cs="Times New Roman"/>
          <w:lang w:val="en-GB"/>
        </w:rPr>
        <w:t>, characterized by the release of pro-inflammatory cytokines and the recruitment of immune cells to the site of infection, which can contribute to severe respiratory complications and afterwards to long COVID</w:t>
      </w:r>
      <w:r w:rsidR="00A96A13">
        <w:rPr>
          <w:rFonts w:ascii="Times New Roman" w:hAnsi="Times New Roman" w:cs="Times New Roman"/>
          <w:lang w:val="en-GB"/>
        </w:rPr>
        <w:t>,</w:t>
      </w:r>
      <w:r w:rsidRPr="00DB7E14">
        <w:rPr>
          <w:rFonts w:ascii="Times New Roman" w:hAnsi="Times New Roman" w:cs="Times New Roman"/>
          <w:lang w:val="en-GB"/>
        </w:rPr>
        <w:t xml:space="preserve"> </w:t>
      </w:r>
      <w:r w:rsidR="00DB7E14" w:rsidRPr="00DB7E14">
        <w:rPr>
          <w:rFonts w:ascii="Times New Roman" w:hAnsi="Times New Roman" w:cs="Times New Roman"/>
          <w:lang w:val="en-GB"/>
        </w:rPr>
        <w:t>characterised</w:t>
      </w:r>
      <w:r w:rsidRPr="00CD4111">
        <w:rPr>
          <w:rFonts w:ascii="Times New Roman" w:hAnsi="Times New Roman" w:cs="Times New Roman"/>
          <w:lang w:val="en-GB"/>
        </w:rPr>
        <w:t xml:space="preserve"> by prolonged inflammation</w:t>
      </w:r>
      <w:bookmarkStart w:id="0" w:name="_GoBack"/>
      <w:bookmarkEnd w:id="0"/>
      <w:r w:rsidRPr="00CD4111">
        <w:rPr>
          <w:rFonts w:ascii="Times New Roman" w:hAnsi="Times New Roman" w:cs="Times New Roman"/>
          <w:lang w:val="en-GB"/>
        </w:rPr>
        <w:t>.</w:t>
      </w:r>
      <w:r w:rsidR="00D75BAD" w:rsidRPr="00DB7E14">
        <w:rPr>
          <w:rFonts w:ascii="Times New Roman" w:hAnsi="Times New Roman" w:cs="Times New Roman"/>
          <w:lang w:val="en-GB"/>
        </w:rPr>
        <w:t xml:space="preserve"> </w:t>
      </w:r>
      <w:r w:rsidRPr="00DB7E14">
        <w:rPr>
          <w:rFonts w:ascii="Times New Roman" w:hAnsi="Times New Roman" w:cs="Times New Roman"/>
          <w:lang w:val="en-GB"/>
        </w:rPr>
        <w:t xml:space="preserve">Chronic inflammation resulting from persistent SARS-CoV-2 infection may invoke </w:t>
      </w:r>
      <w:r w:rsidRPr="00DB7E14">
        <w:rPr>
          <w:rStyle w:val="Strong"/>
          <w:rFonts w:ascii="Times New Roman" w:eastAsiaTheme="majorEastAsia" w:hAnsi="Times New Roman" w:cs="Times New Roman"/>
          <w:b w:val="0"/>
          <w:lang w:val="en-GB"/>
        </w:rPr>
        <w:t>immune dysregulation</w:t>
      </w:r>
      <w:r w:rsidRPr="00DB7E14">
        <w:rPr>
          <w:rFonts w:ascii="Times New Roman" w:hAnsi="Times New Roman" w:cs="Times New Roman"/>
          <w:b/>
          <w:lang w:val="en-GB"/>
        </w:rPr>
        <w:t>,</w:t>
      </w:r>
      <w:r w:rsidRPr="00DB7E14">
        <w:rPr>
          <w:rFonts w:ascii="Times New Roman" w:hAnsi="Times New Roman" w:cs="Times New Roman"/>
          <w:lang w:val="en-GB"/>
        </w:rPr>
        <w:t xml:space="preserve"> promoting an environment favouring tumour development through mechanisms such as</w:t>
      </w:r>
      <w:r w:rsidRPr="00DB7E14">
        <w:rPr>
          <w:rFonts w:ascii="Times New Roman" w:hAnsi="Times New Roman" w:cs="Times New Roman"/>
          <w:b/>
          <w:lang w:val="en-GB"/>
        </w:rPr>
        <w:t xml:space="preserve"> </w:t>
      </w:r>
      <w:r w:rsidRPr="00DB7E14">
        <w:rPr>
          <w:rStyle w:val="Strong"/>
          <w:rFonts w:ascii="Times New Roman" w:eastAsiaTheme="majorEastAsia" w:hAnsi="Times New Roman" w:cs="Times New Roman"/>
          <w:b w:val="0"/>
          <w:lang w:val="en-GB"/>
        </w:rPr>
        <w:t>reactive oxygen species (ROS) production, immune exhaustion</w:t>
      </w:r>
      <w:r w:rsidRPr="00DB7E14">
        <w:rPr>
          <w:rFonts w:ascii="Times New Roman" w:hAnsi="Times New Roman" w:cs="Times New Roman"/>
          <w:lang w:val="en-GB"/>
        </w:rPr>
        <w:t xml:space="preserve">, and </w:t>
      </w:r>
      <w:r w:rsidRPr="00DB7E14">
        <w:rPr>
          <w:rStyle w:val="Strong"/>
          <w:rFonts w:ascii="Times New Roman" w:eastAsiaTheme="majorEastAsia" w:hAnsi="Times New Roman" w:cs="Times New Roman"/>
          <w:b w:val="0"/>
          <w:lang w:val="en-GB"/>
        </w:rPr>
        <w:t>viral reactivation</w:t>
      </w:r>
      <w:r w:rsidRPr="00DB7E14">
        <w:rPr>
          <w:rFonts w:ascii="Times New Roman" w:hAnsi="Times New Roman" w:cs="Times New Roman"/>
          <w:lang w:val="en-GB"/>
        </w:rPr>
        <w:t xml:space="preserve"> of oncogenic pathogens​</w:t>
      </w:r>
      <w:r w:rsidRPr="00DB7E14">
        <w:rPr>
          <w:rFonts w:ascii="Times New Roman" w:hAnsi="Times New Roman" w:cs="Times New Roman"/>
          <w:lang w:val="en-GB"/>
        </w:rPr>
        <w:t xml:space="preserve"> like </w:t>
      </w:r>
      <w:r w:rsidRPr="00CD4111">
        <w:rPr>
          <w:rFonts w:ascii="Times New Roman" w:hAnsi="Times New Roman" w:cs="Times New Roman"/>
          <w:lang w:val="en-GB"/>
        </w:rPr>
        <w:t>human papillomavirus (HPV) or Epstein-Barr virus (EBV), known to drive cancer development.</w:t>
      </w:r>
      <w:r w:rsidR="00D75BAD" w:rsidRPr="00DB7E14">
        <w:rPr>
          <w:rFonts w:ascii="Times New Roman" w:hAnsi="Times New Roman" w:cs="Times New Roman"/>
          <w:lang w:val="en-GB"/>
        </w:rPr>
        <w:t xml:space="preserve"> </w:t>
      </w:r>
      <w:r w:rsidR="00DB7E14" w:rsidRPr="00DB7E14">
        <w:rPr>
          <w:rFonts w:ascii="Times New Roman" w:hAnsi="Times New Roman" w:cs="Times New Roman"/>
          <w:bCs/>
          <w:lang w:val="en-GB"/>
        </w:rPr>
        <w:t>Long COVID further complicates the relationship between SARS-CoV-2 and cancer, as ongoing inflammation and tissue damage resemble processes that promote carcinogenesis.</w:t>
      </w:r>
      <w:r w:rsidR="00DB7E14" w:rsidRPr="00DB7E14">
        <w:rPr>
          <w:lang w:val="en-GB"/>
        </w:rPr>
        <w:t xml:space="preserve"> </w:t>
      </w:r>
      <w:r w:rsidR="00D75BAD" w:rsidRPr="00DB7E14">
        <w:rPr>
          <w:rFonts w:ascii="Times New Roman" w:hAnsi="Times New Roman" w:cs="Times New Roman"/>
          <w:lang w:val="en-GB"/>
        </w:rPr>
        <w:t xml:space="preserve">This inflammatory state can lead to the upregulation of oncogenes and impair the immune system’s ability to monitor and eliminate emerging </w:t>
      </w:r>
      <w:r w:rsidR="00D75BAD" w:rsidRPr="00DB7E14">
        <w:rPr>
          <w:lang w:val="en-GB"/>
        </w:rPr>
        <w:t>tumour</w:t>
      </w:r>
      <w:r w:rsidR="00D75BAD" w:rsidRPr="00DB7E14">
        <w:rPr>
          <w:rFonts w:ascii="Times New Roman" w:hAnsi="Times New Roman" w:cs="Times New Roman"/>
          <w:lang w:val="en-GB"/>
        </w:rPr>
        <w:t xml:space="preserve"> cells. Additionally, long COVID may induce metabolic alterations and hypoxic conditions that favour tumour growth, alongside psychological stressors that exacerbate the risk of cancer​. Understanding the connections between SARS-CoV-2, chronic inflammation, and cancer progression is essential for developing comprehensive surveillance strategies for cancer in COVID-19 survivors. Future research must elucidate the molecular pathways involved and assess the long-term oncogenic risks associated with SARS-CoV-2 infections</w:t>
      </w:r>
      <w:r w:rsidR="00DB7E14" w:rsidRPr="00DB7E14">
        <w:rPr>
          <w:rFonts w:ascii="Times New Roman" w:hAnsi="Times New Roman" w:cs="Times New Roman"/>
          <w:lang w:val="en-GB"/>
        </w:rPr>
        <w:t xml:space="preserve">, </w:t>
      </w:r>
      <w:r w:rsidR="00DB7E14" w:rsidRPr="00DB7E14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guiding strategies to mitigate these risks.</w:t>
      </w:r>
    </w:p>
    <w:p w:rsidR="00DB7E14" w:rsidRPr="00DB7E14" w:rsidRDefault="00DB7E14" w:rsidP="00D75BA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sectPr w:rsidR="00DB7E14" w:rsidRPr="00DB7E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544"/>
    <w:rsid w:val="000610D8"/>
    <w:rsid w:val="002E63B5"/>
    <w:rsid w:val="004E3544"/>
    <w:rsid w:val="00602DE2"/>
    <w:rsid w:val="00A71563"/>
    <w:rsid w:val="00A96A13"/>
    <w:rsid w:val="00CD4111"/>
    <w:rsid w:val="00D75BAD"/>
    <w:rsid w:val="00DB7E14"/>
    <w:rsid w:val="00F2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111AB"/>
  <w15:chartTrackingRefBased/>
  <w15:docId w15:val="{5F889F5D-197F-4690-B3B6-184AAD9B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3544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5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E354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4E3544"/>
    <w:rPr>
      <w:b/>
      <w:bCs/>
    </w:rPr>
  </w:style>
  <w:style w:type="paragraph" w:styleId="NormalWeb">
    <w:name w:val="Normal (Web)"/>
    <w:basedOn w:val="Normal"/>
    <w:uiPriority w:val="99"/>
    <w:unhideWhenUsed/>
    <w:rsid w:val="004E3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overflow-hidden">
    <w:name w:val="overflow-hidden"/>
    <w:basedOn w:val="DefaultParagraphFont"/>
    <w:rsid w:val="00CD4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8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5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4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3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D24C8-1616-4021-B795-01734C74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Immune Response in SARS-CoV-2 Infection, Inflammation, and Cancer Immune Evasion</vt:lpstr>
      <vt:lpstr>    Pjanova Dace, Institute of Microbiology and Virology, Rīga Stradiņš University S</vt:lpstr>
      <vt:lpstr>    </vt:lpstr>
    </vt:vector>
  </TitlesOfParts>
  <Company>RSU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Pjanova</dc:creator>
  <cp:keywords/>
  <dc:description/>
  <cp:lastModifiedBy>Dace Pjanova</cp:lastModifiedBy>
  <cp:revision>4</cp:revision>
  <dcterms:created xsi:type="dcterms:W3CDTF">2024-10-30T08:58:00Z</dcterms:created>
  <dcterms:modified xsi:type="dcterms:W3CDTF">2024-10-30T12:28:00Z</dcterms:modified>
</cp:coreProperties>
</file>